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5184"/>
        <w:gridCol w:w="99"/>
        <w:gridCol w:w="2862"/>
        <w:gridCol w:w="2362"/>
      </w:tblGrid>
      <w:tr w:rsidR="005656BB" w:rsidRPr="006D3A18" w14:paraId="4589501B" w14:textId="77777777" w:rsidTr="004E48E8">
        <w:trPr>
          <w:trHeight w:val="454"/>
        </w:trPr>
        <w:tc>
          <w:tcPr>
            <w:tcW w:w="150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A3D1CDE" w14:textId="77777777" w:rsidR="005656BB" w:rsidRPr="006D3A18" w:rsidRDefault="005656BB" w:rsidP="004E48E8">
            <w:pPr>
              <w:keepNext/>
              <w:keepLines/>
              <w:suppressAutoHyphens/>
              <w:spacing w:before="40" w:after="0" w:line="276" w:lineRule="auto"/>
              <w:ind w:firstLine="0"/>
              <w:jc w:val="center"/>
              <w:outlineLvl w:val="1"/>
              <w:rPr>
                <w:b/>
                <w:color w:val="2F5496"/>
                <w:sz w:val="24"/>
                <w:szCs w:val="24"/>
                <w:u w:color="000000"/>
                <w:vertAlign w:val="superscript"/>
                <w:lang w:eastAsia="ru-RU"/>
              </w:rPr>
            </w:pPr>
            <w:bookmarkStart w:id="0" w:name="_GoBack"/>
            <w:bookmarkEnd w:id="0"/>
            <w:r w:rsidRPr="006D3A18">
              <w:rPr>
                <w:b/>
                <w:sz w:val="24"/>
                <w:szCs w:val="24"/>
                <w:u w:color="000000"/>
                <w:lang w:eastAsia="ru-RU"/>
              </w:rPr>
              <w:t>ЗАЙМЫ ФИЗИЧЕСКИМ ЛИЦАМ, НЕ ЯВЛЯЮЩИМСЯ ИНДИВИДУАЛЬНЫМИ ПРЕДПРИНИМАТЕЛЯМИ, ПРИМЕНЯЮЩИМ СПЕЦИАЛЬНЫЙ НАЛОГОВЫЙ РЕЖИМ «НАЛОГ НА ПРОФЕССИОНАЛЬНЫЙ ДОХОД»</w:t>
            </w:r>
          </w:p>
        </w:tc>
      </w:tr>
      <w:tr w:rsidR="005656BB" w:rsidRPr="006D3A18" w14:paraId="2C6FD740" w14:textId="77777777" w:rsidTr="004E48E8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3" w:type="dxa"/>
              <w:left w:w="3" w:type="dxa"/>
              <w:bottom w:w="0" w:type="dxa"/>
              <w:right w:w="3" w:type="dxa"/>
            </w:tcMar>
          </w:tcPr>
          <w:p w14:paraId="3FD30562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Наименование финансового продукта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D8257D2" w14:textId="77777777" w:rsidR="005656BB" w:rsidRPr="006D3A18" w:rsidRDefault="00631785" w:rsidP="00712F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36" w:right="136" w:firstLine="0"/>
              <w:jc w:val="center"/>
              <w:textAlignment w:val="top"/>
              <w:rPr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«</w:t>
            </w:r>
            <w:r w:rsidR="005656BB" w:rsidRPr="006D3A18">
              <w:rPr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САМОЗАНЯ</w:t>
            </w:r>
            <w:r w:rsidRPr="006D3A18">
              <w:rPr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</w:t>
            </w:r>
            <w:r>
              <w:rPr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ОСТЬ»</w:t>
            </w:r>
          </w:p>
        </w:tc>
      </w:tr>
      <w:tr w:rsidR="005656BB" w:rsidRPr="006D3A18" w14:paraId="60C62A09" w14:textId="77777777" w:rsidTr="004E48E8">
        <w:trPr>
          <w:trHeight w:val="137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9A1826C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Категории Заемщиков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41550B6" w14:textId="77777777" w:rsidR="005656BB" w:rsidRPr="006D3A18" w:rsidRDefault="005656BB" w:rsidP="004E48E8">
            <w:pPr>
              <w:ind w:left="149" w:right="134" w:firstLine="0"/>
              <w:rPr>
                <w:sz w:val="24"/>
                <w:szCs w:val="24"/>
                <w:lang w:eastAsia="ru-RU"/>
              </w:rPr>
            </w:pPr>
            <w:proofErr w:type="spellStart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Самозанятые</w:t>
            </w:r>
            <w:proofErr w:type="spellEnd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граждане – </w:t>
            </w:r>
            <w:r w:rsidRPr="006D3A18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физические лица, не являющиеся индивидуальными предпринимателями, применяющие специальный налоговый режим «Налог на профессиональный доход» в порядке, установленном Федеральным законом от 27.11.2018 № 422-ФЗ, местом постановки на налоговый учет в качестве налогоплательщика налога на профессиональный доход и ведения </w:t>
            </w:r>
            <w:proofErr w:type="gramStart"/>
            <w:r w:rsidRPr="006D3A18">
              <w:rPr>
                <w:color w:val="000000"/>
                <w:kern w:val="1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6D3A18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которых является территория Тверской области.</w:t>
            </w:r>
          </w:p>
        </w:tc>
      </w:tr>
      <w:tr w:rsidR="005656BB" w:rsidRPr="006D3A18" w14:paraId="7B5CF187" w14:textId="77777777" w:rsidTr="004E48E8">
        <w:trPr>
          <w:trHeight w:val="37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2D4785E5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Целевое назначение продукта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2BE867E0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  <w:tab w:val="left" w:pos="440"/>
              </w:tabs>
              <w:spacing w:after="0"/>
              <w:ind w:left="136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 развитие предпринимательской деятельности, за исключением:</w:t>
            </w:r>
          </w:p>
          <w:p w14:paraId="0DE5D35F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  <w:tab w:val="left" w:pos="440"/>
              </w:tabs>
              <w:spacing w:after="0"/>
              <w:ind w:left="136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– приобретения объектов жилой недвижимости;</w:t>
            </w:r>
          </w:p>
          <w:p w14:paraId="44EA9291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  <w:tab w:val="left" w:pos="440"/>
              </w:tabs>
              <w:spacing w:after="0"/>
              <w:ind w:left="136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– приобретения земельных участков любой категории;</w:t>
            </w:r>
          </w:p>
          <w:p w14:paraId="7605A136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  <w:tab w:val="left" w:pos="440"/>
              </w:tabs>
              <w:spacing w:after="0"/>
              <w:ind w:left="136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– приобретения легковых автотранспортных средств;</w:t>
            </w:r>
          </w:p>
          <w:p w14:paraId="51067AF8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  <w:tab w:val="left" w:pos="440"/>
              </w:tabs>
              <w:spacing w:after="0"/>
              <w:ind w:left="136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– ремонта объектов жилой недвижимости;</w:t>
            </w:r>
          </w:p>
          <w:p w14:paraId="00A85ABB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  <w:tab w:val="left" w:pos="440"/>
              </w:tabs>
              <w:spacing w:after="0"/>
              <w:ind w:left="136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– оплаты услуг </w:t>
            </w:r>
            <w:proofErr w:type="spellStart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ресурсоснабжающих</w:t>
            </w:r>
            <w:proofErr w:type="spellEnd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организаций;</w:t>
            </w:r>
          </w:p>
          <w:p w14:paraId="55AD7B38" w14:textId="514ED41F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6"/>
                <w:tab w:val="left" w:pos="440"/>
              </w:tabs>
              <w:spacing w:after="0"/>
              <w:ind w:left="136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– оплаты услуг по аренде объектов жилой недвижимости.</w:t>
            </w:r>
          </w:p>
        </w:tc>
      </w:tr>
      <w:tr w:rsidR="005656BB" w:rsidRPr="006D3A18" w14:paraId="4752FF62" w14:textId="77777777" w:rsidTr="004E48E8">
        <w:trPr>
          <w:trHeight w:val="168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37AAB9B6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Предельные размеры займа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BA343B9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36" w:right="136" w:firstLine="0"/>
              <w:jc w:val="center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от 100 000 рублей до 500 000 рублей (включительно)</w:t>
            </w:r>
          </w:p>
          <w:p w14:paraId="3169EA6C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36" w:right="136" w:firstLine="0"/>
              <w:jc w:val="center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5656BB" w:rsidRPr="006D3A18" w14:paraId="6E71C0A5" w14:textId="77777777" w:rsidTr="004E48E8">
        <w:trPr>
          <w:trHeight w:val="108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61C3DBF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Срок предоставления займа</w:t>
            </w:r>
          </w:p>
        </w:tc>
        <w:tc>
          <w:tcPr>
            <w:tcW w:w="528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479BEDA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36" w:right="136" w:firstLine="0"/>
              <w:textAlignment w:val="top"/>
              <w:rPr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Не более 12 (двенадцати) месяцев при сумме займа до 250 000 рублей</w:t>
            </w:r>
          </w:p>
        </w:tc>
        <w:tc>
          <w:tcPr>
            <w:tcW w:w="5224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9B6B58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right="136" w:firstLine="0"/>
              <w:textAlignment w:val="top"/>
              <w:rPr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Не более 18 (восемнадцати) месяцев при сумме займа от 250 001 до 500 000 рублей</w:t>
            </w:r>
          </w:p>
        </w:tc>
      </w:tr>
      <w:tr w:rsidR="005656BB" w:rsidRPr="006D3A18" w14:paraId="2B2352B4" w14:textId="77777777" w:rsidTr="004E48E8">
        <w:trPr>
          <w:trHeight w:val="3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CF86431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Валюта займа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0287529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36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Рубли РФ</w:t>
            </w:r>
          </w:p>
        </w:tc>
      </w:tr>
      <w:tr w:rsidR="005656BB" w:rsidRPr="006D3A18" w14:paraId="6DFB3A14" w14:textId="77777777" w:rsidTr="004E48E8">
        <w:trPr>
          <w:trHeight w:val="288"/>
        </w:trPr>
        <w:tc>
          <w:tcPr>
            <w:tcW w:w="4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05288EB3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Размер процентной ставки за пользование займом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FF71994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9" w:right="136" w:firstLine="0"/>
              <w:jc w:val="center"/>
              <w:textAlignment w:val="top"/>
              <w:rPr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Категории </w:t>
            </w:r>
            <w:proofErr w:type="spellStart"/>
            <w:r w:rsidRPr="006D3A18">
              <w:rPr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Самозанятых</w:t>
            </w:r>
            <w:proofErr w:type="spellEnd"/>
            <w:r w:rsidRPr="006D3A18">
              <w:rPr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граждан</w:t>
            </w:r>
          </w:p>
        </w:tc>
        <w:tc>
          <w:tcPr>
            <w:tcW w:w="296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3794" w14:textId="77777777" w:rsidR="005656BB" w:rsidRPr="006D3A18" w:rsidRDefault="005656BB" w:rsidP="004E48E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</w:rPr>
              <w:t>при наличии залогового обеспечения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6A0980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36" w:right="136" w:firstLine="0"/>
              <w:jc w:val="center"/>
              <w:textAlignment w:val="top"/>
              <w:rPr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</w:rPr>
              <w:t>при отсутствии залогового обеспечения</w:t>
            </w:r>
          </w:p>
        </w:tc>
      </w:tr>
      <w:tr w:rsidR="005656BB" w:rsidRPr="006D3A18" w14:paraId="74950835" w14:textId="77777777" w:rsidTr="004E48E8">
        <w:trPr>
          <w:trHeight w:val="757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9F01583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strike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A76335B" w14:textId="77777777" w:rsidR="005656BB" w:rsidRPr="006D3A18" w:rsidRDefault="005656BB" w:rsidP="004E48E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0" w:right="136" w:firstLine="0"/>
              <w:textAlignment w:val="top"/>
              <w:rPr>
                <w:sz w:val="24"/>
                <w:szCs w:val="24"/>
              </w:rPr>
            </w:pPr>
            <w:proofErr w:type="spellStart"/>
            <w:r w:rsidRPr="006D3A18">
              <w:rPr>
                <w:sz w:val="24"/>
                <w:szCs w:val="24"/>
              </w:rPr>
              <w:t>Самозанятые</w:t>
            </w:r>
            <w:proofErr w:type="spellEnd"/>
            <w:r w:rsidRPr="006D3A18">
              <w:rPr>
                <w:sz w:val="24"/>
                <w:szCs w:val="24"/>
              </w:rPr>
              <w:t xml:space="preserve"> граждане </w:t>
            </w:r>
          </w:p>
          <w:p w14:paraId="539D120F" w14:textId="77777777" w:rsidR="005656BB" w:rsidRPr="006D3A18" w:rsidRDefault="005656BB" w:rsidP="004E48E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0" w:right="136" w:firstLine="0"/>
              <w:textAlignment w:val="top"/>
              <w:rPr>
                <w:sz w:val="24"/>
                <w:szCs w:val="24"/>
              </w:rPr>
            </w:pPr>
          </w:p>
          <w:p w14:paraId="4BCAA7C9" w14:textId="77777777" w:rsidR="005656BB" w:rsidRPr="006D3A18" w:rsidRDefault="005656BB" w:rsidP="004E48E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0" w:right="136" w:firstLine="0"/>
              <w:textAlignment w:val="top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97CC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9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 размере ключевой ставки Банка России, установленной на дату заключения договора займа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133356B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6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 полуторакратном размере ключевой ставки Банка России, установленной на дату заключения договора займа</w:t>
            </w:r>
          </w:p>
        </w:tc>
      </w:tr>
      <w:tr w:rsidR="005656BB" w:rsidRPr="006D3A18" w14:paraId="060E120A" w14:textId="77777777" w:rsidTr="004E48E8">
        <w:trPr>
          <w:trHeight w:val="2105"/>
        </w:trPr>
        <w:tc>
          <w:tcPr>
            <w:tcW w:w="4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468DE41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strike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62326FA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Самозанятые</w:t>
            </w:r>
            <w:proofErr w:type="spellEnd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граждане, зарегистрированные и осуществляющие свою деятельность на территории </w:t>
            </w:r>
            <w:proofErr w:type="spellStart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монопрофильных</w:t>
            </w:r>
            <w:proofErr w:type="spellEnd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муниципальных образований Тверской области (городское поселение - поселок Жарковский, городское поселение - поселок Спирово, </w:t>
            </w:r>
            <w:proofErr w:type="spellStart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Великооктябрьское</w:t>
            </w:r>
            <w:proofErr w:type="spellEnd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городское поселение, городское поселение - поселок Калашниково, городское поселение - город Западная Двина, городское поселение - город Кувшиново, </w:t>
            </w:r>
            <w:proofErr w:type="spellStart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Удомельский</w:t>
            </w:r>
            <w:proofErr w:type="spellEnd"/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городской округ) при реализации ими приоритетных проектов</w:t>
            </w:r>
            <w:r w:rsidRPr="006D3A18">
              <w:rPr>
                <w:rStyle w:val="af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footnoteReference w:id="1"/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B039C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9" w:right="136" w:firstLine="0"/>
              <w:textAlignment w:val="top"/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 размере одной второй ключевой ставки Банка России, установленной на дату заключения договора займа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1EE659C1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6" w:right="136" w:firstLine="0"/>
              <w:textAlignment w:val="top"/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 размере ключевой ставки Банка России, установленной на дату заключения договора займа</w:t>
            </w:r>
          </w:p>
        </w:tc>
      </w:tr>
      <w:tr w:rsidR="005656BB" w:rsidRPr="006D3A18" w14:paraId="18251A3D" w14:textId="77777777" w:rsidTr="004E48E8">
        <w:trPr>
          <w:trHeight w:val="40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4D6C3B3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28" w:firstLine="0"/>
              <w:jc w:val="left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Способ начисления и уплаты процентов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1E1EA177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right="138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Процент начисляется на сумму остатка задолженности по займу, уплата процентов по займам осуществляется ежемесячно</w:t>
            </w:r>
          </w:p>
        </w:tc>
      </w:tr>
      <w:tr w:rsidR="005656BB" w:rsidRPr="006D3A18" w14:paraId="733897B1" w14:textId="77777777" w:rsidTr="004E48E8">
        <w:trPr>
          <w:trHeight w:val="37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26C5EFD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Порядок погашения займа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7284FF07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right="138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Дифференцированные платежи</w:t>
            </w:r>
          </w:p>
        </w:tc>
      </w:tr>
      <w:tr w:rsidR="005656BB" w:rsidRPr="006D3A18" w14:paraId="67E204E4" w14:textId="77777777" w:rsidTr="004E48E8">
        <w:trPr>
          <w:trHeight w:val="29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5D204DB8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Способ выдачи и погашения займа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3B5285C1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right="138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 безналичном порядке</w:t>
            </w:r>
          </w:p>
        </w:tc>
      </w:tr>
      <w:tr w:rsidR="005656BB" w:rsidRPr="006D3A18" w14:paraId="623A77F9" w14:textId="77777777" w:rsidTr="004E48E8">
        <w:trPr>
          <w:trHeight w:val="29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64E29F7A" w14:textId="77777777" w:rsidR="005656BB" w:rsidRPr="006D3A18" w:rsidDel="00EA0149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Способы обеспечения исполнения обязательств Заёмщика</w:t>
            </w:r>
            <w:proofErr w:type="gramEnd"/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50D06CD" w14:textId="77777777" w:rsidR="005656BB" w:rsidRPr="006D3A18" w:rsidRDefault="005656BB" w:rsidP="004E48E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0" w:right="136" w:firstLine="0"/>
              <w:textAlignment w:val="top"/>
              <w:rPr>
                <w:sz w:val="24"/>
                <w:szCs w:val="24"/>
              </w:rPr>
            </w:pPr>
            <w:r w:rsidRPr="006D3A18">
              <w:rPr>
                <w:sz w:val="24"/>
                <w:szCs w:val="24"/>
              </w:rPr>
              <w:t>1. от 100 000 рублей до 250 000 рублей (включительно): поручительство (физических лиц, индивидуальных предпринимателей, юридических лиц);</w:t>
            </w:r>
          </w:p>
          <w:p w14:paraId="3FCACD80" w14:textId="77777777" w:rsidR="005656BB" w:rsidRPr="006D3A18" w:rsidRDefault="005656BB" w:rsidP="004E48E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0" w:right="136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sz w:val="24"/>
                <w:szCs w:val="24"/>
              </w:rPr>
              <w:t>2. от 250 001 рубля до 500 000 рублей (включительно): поручительство (физических лиц, индивидуальных предпринимателей, юридических лиц), залог движимого имущества (транспортные средства, специализированная техника, оборудование).</w:t>
            </w:r>
          </w:p>
        </w:tc>
      </w:tr>
      <w:tr w:rsidR="005656BB" w:rsidRPr="006D3A18" w14:paraId="08CF90F5" w14:textId="77777777" w:rsidTr="004E48E8">
        <w:trPr>
          <w:trHeight w:val="36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8196871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Досрочное погашение займа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01C8A0DB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right="138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Возможно, в любой момент действия договора</w:t>
            </w:r>
          </w:p>
        </w:tc>
      </w:tr>
      <w:tr w:rsidR="005656BB" w:rsidRPr="006D3A18" w14:paraId="3D23A2C2" w14:textId="77777777" w:rsidTr="004E48E8">
        <w:trPr>
          <w:trHeight w:val="139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DF8BE9B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Плата за изменение условий заключенного договора займа и/или договоров, заключенных в целях обеспечения исполнения обязательств по нему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6AB5023C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right="138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2 000 рублей</w:t>
            </w:r>
          </w:p>
        </w:tc>
      </w:tr>
      <w:tr w:rsidR="005656BB" w:rsidRPr="005D2010" w14:paraId="50C0DD7C" w14:textId="77777777" w:rsidTr="004E48E8">
        <w:trPr>
          <w:trHeight w:val="39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1B27BE4D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firstLine="0"/>
              <w:jc w:val="left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b/>
                <w:bCs/>
                <w:color w:val="000000"/>
                <w:kern w:val="24"/>
                <w:sz w:val="24"/>
                <w:szCs w:val="24"/>
                <w:u w:color="000000"/>
                <w:bdr w:val="nil"/>
                <w:lang w:eastAsia="ru-RU"/>
              </w:rPr>
              <w:t>Неустойка (ответственность за ненадлежащее исполнение обязательств по договору займа)</w:t>
            </w:r>
          </w:p>
        </w:tc>
        <w:tc>
          <w:tcPr>
            <w:tcW w:w="10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14:paraId="5EBC50EF" w14:textId="77777777" w:rsidR="005656BB" w:rsidRPr="006D3A18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6" w:right="138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–</w:t>
            </w:r>
            <w:r w:rsidRPr="006D3A18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1,5 (одна целая пять десятых) процентной ставки по Договору займа, действующей на дату нарушения, от неоплаченной в срок суммы займа и процентов за каждый день просрочки платежа по день фактического исполнения соответствующего обязательства.</w:t>
            </w:r>
          </w:p>
          <w:p w14:paraId="7979CD2B" w14:textId="77777777" w:rsidR="005656BB" w:rsidRPr="005D2010" w:rsidRDefault="005656BB" w:rsidP="004E48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6" w:right="138" w:firstLine="0"/>
              <w:textAlignment w:val="top"/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D3A18">
              <w:rPr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– 1,5% (одна целая пять десятых процента) от суммы займа за каждый случай неисполнения Заёмщиком иных обязательств, предусмотренных Договором займа (не предоставление сведений о целевом использовании займа)</w:t>
            </w:r>
          </w:p>
        </w:tc>
      </w:tr>
    </w:tbl>
    <w:p w14:paraId="11FDC96C" w14:textId="77777777" w:rsidR="00425524" w:rsidRPr="00681263" w:rsidRDefault="00425524" w:rsidP="00D22400">
      <w:pPr>
        <w:ind w:firstLine="0"/>
        <w:rPr>
          <w:sz w:val="24"/>
          <w:szCs w:val="24"/>
        </w:rPr>
      </w:pPr>
    </w:p>
    <w:sectPr w:rsidR="00425524" w:rsidRPr="00681263" w:rsidSect="00D22400">
      <w:headerReference w:type="default" r:id="rId9"/>
      <w:footerReference w:type="default" r:id="rId10"/>
      <w:pgSz w:w="16838" w:h="11906" w:orient="landscape"/>
      <w:pgMar w:top="567" w:right="678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A7977" w14:textId="77777777" w:rsidR="00142E97" w:rsidRDefault="00142E97" w:rsidP="0055023C">
      <w:pPr>
        <w:spacing w:after="0"/>
      </w:pPr>
      <w:r>
        <w:separator/>
      </w:r>
    </w:p>
  </w:endnote>
  <w:endnote w:type="continuationSeparator" w:id="0">
    <w:p w14:paraId="38E48301" w14:textId="77777777" w:rsidR="00142E97" w:rsidRDefault="00142E97" w:rsidP="00550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5A33" w14:textId="77777777" w:rsidR="004E48E8" w:rsidRDefault="004E48E8">
    <w:pPr>
      <w:pStyle w:val="a8"/>
      <w:jc w:val="center"/>
    </w:pPr>
  </w:p>
  <w:p w14:paraId="5B05468B" w14:textId="77777777" w:rsidR="004E48E8" w:rsidRDefault="004E48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274B4" w14:textId="77777777" w:rsidR="00142E97" w:rsidRDefault="00142E97" w:rsidP="0055023C">
      <w:pPr>
        <w:spacing w:after="0"/>
      </w:pPr>
      <w:r>
        <w:separator/>
      </w:r>
    </w:p>
  </w:footnote>
  <w:footnote w:type="continuationSeparator" w:id="0">
    <w:p w14:paraId="15E7C03F" w14:textId="77777777" w:rsidR="00142E97" w:rsidRDefault="00142E97" w:rsidP="0055023C">
      <w:pPr>
        <w:spacing w:after="0"/>
      </w:pPr>
      <w:r>
        <w:continuationSeparator/>
      </w:r>
    </w:p>
  </w:footnote>
  <w:footnote w:id="1">
    <w:p w14:paraId="0196755A" w14:textId="77777777" w:rsidR="004E48E8" w:rsidRPr="00D22400" w:rsidRDefault="004E48E8" w:rsidP="005656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2" w:right="136" w:firstLine="0"/>
        <w:textAlignment w:val="top"/>
        <w:rPr>
          <w:color w:val="000000"/>
          <w:sz w:val="20"/>
          <w:szCs w:val="20"/>
          <w:u w:color="000000"/>
          <w:bdr w:val="nil"/>
          <w:lang w:eastAsia="ru-RU"/>
        </w:rPr>
      </w:pPr>
      <w:r w:rsidRPr="00D22400">
        <w:rPr>
          <w:rStyle w:val="af"/>
          <w:sz w:val="20"/>
          <w:szCs w:val="20"/>
        </w:rPr>
        <w:footnoteRef/>
      </w:r>
      <w:r w:rsidRPr="00D22400">
        <w:rPr>
          <w:sz w:val="20"/>
          <w:szCs w:val="20"/>
        </w:rPr>
        <w:t xml:space="preserve"> </w:t>
      </w:r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>К приоритетным проектам относятся:</w:t>
      </w:r>
    </w:p>
    <w:p w14:paraId="0420B54C" w14:textId="77777777" w:rsidR="004E48E8" w:rsidRPr="00D22400" w:rsidRDefault="004E48E8" w:rsidP="005656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2" w:right="136" w:firstLine="0"/>
        <w:textAlignment w:val="top"/>
        <w:rPr>
          <w:color w:val="000000"/>
          <w:sz w:val="20"/>
          <w:szCs w:val="20"/>
          <w:u w:color="000000"/>
          <w:bdr w:val="nil"/>
          <w:lang w:eastAsia="ru-RU"/>
        </w:rPr>
      </w:pPr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 xml:space="preserve">а) </w:t>
      </w:r>
      <w:proofErr w:type="spellStart"/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>Самозанятые</w:t>
      </w:r>
      <w:proofErr w:type="spellEnd"/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 xml:space="preserve"> граждане – женщины;</w:t>
      </w:r>
    </w:p>
    <w:p w14:paraId="75D7CF8B" w14:textId="77777777" w:rsidR="004E48E8" w:rsidRPr="00D22400" w:rsidRDefault="004E48E8" w:rsidP="005656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2" w:right="136" w:firstLine="0"/>
        <w:textAlignment w:val="top"/>
        <w:rPr>
          <w:color w:val="000000"/>
          <w:sz w:val="20"/>
          <w:szCs w:val="20"/>
          <w:u w:color="000000"/>
          <w:bdr w:val="nil"/>
          <w:lang w:eastAsia="ru-RU"/>
        </w:rPr>
      </w:pPr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 xml:space="preserve">б) </w:t>
      </w:r>
      <w:proofErr w:type="spellStart"/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>Самозанятые</w:t>
      </w:r>
      <w:proofErr w:type="spellEnd"/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 xml:space="preserve"> граждане, осуществляющие реализацию проектов в сферах туризма, экологии или спорта;</w:t>
      </w:r>
    </w:p>
    <w:p w14:paraId="7341EFE7" w14:textId="77777777" w:rsidR="004E48E8" w:rsidRPr="00D22400" w:rsidRDefault="004E48E8" w:rsidP="005656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2" w:right="136" w:firstLine="0"/>
        <w:textAlignment w:val="top"/>
        <w:rPr>
          <w:color w:val="000000"/>
          <w:sz w:val="20"/>
          <w:szCs w:val="20"/>
          <w:u w:color="000000"/>
          <w:bdr w:val="nil"/>
          <w:lang w:eastAsia="ru-RU"/>
        </w:rPr>
      </w:pPr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 xml:space="preserve">г) </w:t>
      </w:r>
      <w:proofErr w:type="spellStart"/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>Самозанятые</w:t>
      </w:r>
      <w:proofErr w:type="spellEnd"/>
      <w:r w:rsidRPr="00D22400">
        <w:rPr>
          <w:color w:val="000000"/>
          <w:sz w:val="20"/>
          <w:szCs w:val="20"/>
          <w:u w:color="000000"/>
          <w:bdr w:val="nil"/>
          <w:lang w:eastAsia="ru-RU"/>
        </w:rPr>
        <w:t xml:space="preserve"> граждане старше 45 лет, являющиеся вновь зарегистрированными и действующие менее 1 (одного) года на момент принятия решения о предоставлении займа;</w:t>
      </w:r>
    </w:p>
    <w:p w14:paraId="439D5ACB" w14:textId="77777777" w:rsidR="004E48E8" w:rsidRPr="00D22400" w:rsidRDefault="004E48E8" w:rsidP="005656BB">
      <w:pPr>
        <w:pStyle w:val="ad"/>
        <w:ind w:firstLine="0"/>
      </w:pPr>
      <w:r w:rsidRPr="00D22400">
        <w:rPr>
          <w:color w:val="000000"/>
          <w:u w:color="000000"/>
          <w:bdr w:val="nil"/>
          <w:lang w:eastAsia="ru-RU"/>
        </w:rPr>
        <w:t xml:space="preserve">   д) </w:t>
      </w:r>
      <w:proofErr w:type="spellStart"/>
      <w:r w:rsidRPr="00D22400">
        <w:rPr>
          <w:color w:val="000000"/>
          <w:u w:color="000000"/>
          <w:bdr w:val="nil"/>
          <w:lang w:eastAsia="ru-RU"/>
        </w:rPr>
        <w:t>Самозанятые</w:t>
      </w:r>
      <w:proofErr w:type="spellEnd"/>
      <w:r w:rsidRPr="00D22400">
        <w:rPr>
          <w:color w:val="000000"/>
          <w:u w:color="000000"/>
          <w:bdr w:val="nil"/>
          <w:lang w:eastAsia="ru-RU"/>
        </w:rPr>
        <w:t xml:space="preserve"> граждане</w:t>
      </w:r>
      <w:r w:rsidRPr="00D22400">
        <w:rPr>
          <w:rFonts w:eastAsiaTheme="minorHAnsi"/>
        </w:rPr>
        <w:t xml:space="preserve">, являющиеся резидентами </w:t>
      </w:r>
      <w:proofErr w:type="gramStart"/>
      <w:r w:rsidRPr="00D22400">
        <w:rPr>
          <w:rFonts w:eastAsiaTheme="minorHAnsi"/>
        </w:rPr>
        <w:t>бизнес-инкубатора</w:t>
      </w:r>
      <w:proofErr w:type="gramEnd"/>
      <w:r w:rsidRPr="00D22400">
        <w:rPr>
          <w:rFonts w:eastAsiaTheme="minorHAnsi"/>
        </w:rPr>
        <w:t xml:space="preserve"> (за исключением бизнес-инкубаторов инновационного типа).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168593"/>
      <w:docPartObj>
        <w:docPartGallery w:val="Page Numbers (Top of Page)"/>
        <w:docPartUnique/>
      </w:docPartObj>
    </w:sdtPr>
    <w:sdtEndPr/>
    <w:sdtContent>
      <w:p w14:paraId="3F19D943" w14:textId="77777777" w:rsidR="004E48E8" w:rsidRDefault="004E48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0C787" w14:textId="77777777" w:rsidR="004E48E8" w:rsidRDefault="004E48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F4"/>
    <w:multiLevelType w:val="hybridMultilevel"/>
    <w:tmpl w:val="55840E46"/>
    <w:lvl w:ilvl="0" w:tplc="E1AAC79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11C32413"/>
    <w:multiLevelType w:val="hybridMultilevel"/>
    <w:tmpl w:val="6172AF20"/>
    <w:lvl w:ilvl="0" w:tplc="3326987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168524F1"/>
    <w:multiLevelType w:val="hybridMultilevel"/>
    <w:tmpl w:val="713C7976"/>
    <w:lvl w:ilvl="0" w:tplc="03786CFE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283773A7"/>
    <w:multiLevelType w:val="hybridMultilevel"/>
    <w:tmpl w:val="55840E46"/>
    <w:lvl w:ilvl="0" w:tplc="E1AAC79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2A9F5D4B"/>
    <w:multiLevelType w:val="hybridMultilevel"/>
    <w:tmpl w:val="55840E46"/>
    <w:lvl w:ilvl="0" w:tplc="E1AAC79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415A6571"/>
    <w:multiLevelType w:val="hybridMultilevel"/>
    <w:tmpl w:val="2F648C52"/>
    <w:lvl w:ilvl="0" w:tplc="E382A122">
      <w:start w:val="3"/>
      <w:numFmt w:val="bullet"/>
      <w:lvlText w:val="–"/>
      <w:lvlJc w:val="left"/>
      <w:pPr>
        <w:ind w:left="4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6">
    <w:nsid w:val="438C1014"/>
    <w:multiLevelType w:val="hybridMultilevel"/>
    <w:tmpl w:val="55840E46"/>
    <w:lvl w:ilvl="0" w:tplc="E1AAC79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61DA3597"/>
    <w:multiLevelType w:val="hybridMultilevel"/>
    <w:tmpl w:val="55840E46"/>
    <w:lvl w:ilvl="0" w:tplc="E1AAC79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7E723B8F"/>
    <w:multiLevelType w:val="hybridMultilevel"/>
    <w:tmpl w:val="55840E46"/>
    <w:lvl w:ilvl="0" w:tplc="E1AAC79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25"/>
    <w:rsid w:val="00016B85"/>
    <w:rsid w:val="00020FCC"/>
    <w:rsid w:val="00024916"/>
    <w:rsid w:val="00026C30"/>
    <w:rsid w:val="00030517"/>
    <w:rsid w:val="00032E79"/>
    <w:rsid w:val="00040879"/>
    <w:rsid w:val="00041DC1"/>
    <w:rsid w:val="0004339C"/>
    <w:rsid w:val="00057C2D"/>
    <w:rsid w:val="00076A6C"/>
    <w:rsid w:val="00097CF5"/>
    <w:rsid w:val="000A4E11"/>
    <w:rsid w:val="000A670A"/>
    <w:rsid w:val="000B3EF0"/>
    <w:rsid w:val="000C64B7"/>
    <w:rsid w:val="000E08A7"/>
    <w:rsid w:val="000E2CC4"/>
    <w:rsid w:val="000E7512"/>
    <w:rsid w:val="000F4EAB"/>
    <w:rsid w:val="00104690"/>
    <w:rsid w:val="001332D7"/>
    <w:rsid w:val="00137C79"/>
    <w:rsid w:val="00142E97"/>
    <w:rsid w:val="001522CC"/>
    <w:rsid w:val="001640AA"/>
    <w:rsid w:val="00190BC5"/>
    <w:rsid w:val="00193BC9"/>
    <w:rsid w:val="001C2C5C"/>
    <w:rsid w:val="001C5D14"/>
    <w:rsid w:val="001C7094"/>
    <w:rsid w:val="001C712C"/>
    <w:rsid w:val="001C782C"/>
    <w:rsid w:val="001D1983"/>
    <w:rsid w:val="001F1521"/>
    <w:rsid w:val="0021147E"/>
    <w:rsid w:val="002148C6"/>
    <w:rsid w:val="00220B25"/>
    <w:rsid w:val="00225D9E"/>
    <w:rsid w:val="00243850"/>
    <w:rsid w:val="00250A05"/>
    <w:rsid w:val="002558FD"/>
    <w:rsid w:val="00257294"/>
    <w:rsid w:val="0027648E"/>
    <w:rsid w:val="00285142"/>
    <w:rsid w:val="0028523B"/>
    <w:rsid w:val="0029253A"/>
    <w:rsid w:val="002A789D"/>
    <w:rsid w:val="002B7A4A"/>
    <w:rsid w:val="002C0DAC"/>
    <w:rsid w:val="002C72CD"/>
    <w:rsid w:val="002D3BCA"/>
    <w:rsid w:val="002E05FB"/>
    <w:rsid w:val="002E6B25"/>
    <w:rsid w:val="002F7962"/>
    <w:rsid w:val="003101AA"/>
    <w:rsid w:val="00316D88"/>
    <w:rsid w:val="00320945"/>
    <w:rsid w:val="00335B5B"/>
    <w:rsid w:val="00345B23"/>
    <w:rsid w:val="00352FB2"/>
    <w:rsid w:val="00356EB1"/>
    <w:rsid w:val="00364485"/>
    <w:rsid w:val="003705F9"/>
    <w:rsid w:val="003737BB"/>
    <w:rsid w:val="0037704F"/>
    <w:rsid w:val="003A5D93"/>
    <w:rsid w:val="003D2EEB"/>
    <w:rsid w:val="003D7D11"/>
    <w:rsid w:val="003F0A8C"/>
    <w:rsid w:val="003F4527"/>
    <w:rsid w:val="00410655"/>
    <w:rsid w:val="00416192"/>
    <w:rsid w:val="00424D30"/>
    <w:rsid w:val="00425524"/>
    <w:rsid w:val="0043179E"/>
    <w:rsid w:val="004419D9"/>
    <w:rsid w:val="004424C0"/>
    <w:rsid w:val="00444326"/>
    <w:rsid w:val="004472D2"/>
    <w:rsid w:val="00452F7F"/>
    <w:rsid w:val="004539DB"/>
    <w:rsid w:val="00454333"/>
    <w:rsid w:val="00462555"/>
    <w:rsid w:val="004641F6"/>
    <w:rsid w:val="00474634"/>
    <w:rsid w:val="00476AF8"/>
    <w:rsid w:val="0047741B"/>
    <w:rsid w:val="00491908"/>
    <w:rsid w:val="00497F64"/>
    <w:rsid w:val="004A6B1B"/>
    <w:rsid w:val="004B14DB"/>
    <w:rsid w:val="004C241B"/>
    <w:rsid w:val="004C666F"/>
    <w:rsid w:val="004C6B01"/>
    <w:rsid w:val="004E48E8"/>
    <w:rsid w:val="004F6821"/>
    <w:rsid w:val="00502002"/>
    <w:rsid w:val="00504F75"/>
    <w:rsid w:val="00507F02"/>
    <w:rsid w:val="00514CAF"/>
    <w:rsid w:val="0053498C"/>
    <w:rsid w:val="0054540E"/>
    <w:rsid w:val="0055023C"/>
    <w:rsid w:val="005522A9"/>
    <w:rsid w:val="0055343A"/>
    <w:rsid w:val="005656BB"/>
    <w:rsid w:val="005737A2"/>
    <w:rsid w:val="005939E0"/>
    <w:rsid w:val="005A4907"/>
    <w:rsid w:val="005B0CF7"/>
    <w:rsid w:val="005B39B3"/>
    <w:rsid w:val="005C4087"/>
    <w:rsid w:val="005D6188"/>
    <w:rsid w:val="005D7773"/>
    <w:rsid w:val="005E16F6"/>
    <w:rsid w:val="005E40FD"/>
    <w:rsid w:val="005F4622"/>
    <w:rsid w:val="005F58EB"/>
    <w:rsid w:val="005F6C49"/>
    <w:rsid w:val="00623F9D"/>
    <w:rsid w:val="006303B2"/>
    <w:rsid w:val="00631785"/>
    <w:rsid w:val="006427C2"/>
    <w:rsid w:val="00647827"/>
    <w:rsid w:val="00656D96"/>
    <w:rsid w:val="00657DB3"/>
    <w:rsid w:val="00666AD5"/>
    <w:rsid w:val="00673452"/>
    <w:rsid w:val="00681263"/>
    <w:rsid w:val="006B0FE8"/>
    <w:rsid w:val="006C65FE"/>
    <w:rsid w:val="006D3A18"/>
    <w:rsid w:val="006E7180"/>
    <w:rsid w:val="006F02CF"/>
    <w:rsid w:val="006F5A16"/>
    <w:rsid w:val="00702D6A"/>
    <w:rsid w:val="00712F47"/>
    <w:rsid w:val="0073666E"/>
    <w:rsid w:val="00737E2D"/>
    <w:rsid w:val="007568EE"/>
    <w:rsid w:val="007575A3"/>
    <w:rsid w:val="00764CB7"/>
    <w:rsid w:val="00765548"/>
    <w:rsid w:val="00765A4A"/>
    <w:rsid w:val="0077275C"/>
    <w:rsid w:val="0077470F"/>
    <w:rsid w:val="00792174"/>
    <w:rsid w:val="00796EA7"/>
    <w:rsid w:val="00797DCD"/>
    <w:rsid w:val="007A2FDC"/>
    <w:rsid w:val="007A5631"/>
    <w:rsid w:val="007B330E"/>
    <w:rsid w:val="007E4BAE"/>
    <w:rsid w:val="007F0DB3"/>
    <w:rsid w:val="0081490D"/>
    <w:rsid w:val="0082061D"/>
    <w:rsid w:val="00820A58"/>
    <w:rsid w:val="00842C4D"/>
    <w:rsid w:val="00846565"/>
    <w:rsid w:val="00871D2D"/>
    <w:rsid w:val="0089132B"/>
    <w:rsid w:val="008C593D"/>
    <w:rsid w:val="008C6FAD"/>
    <w:rsid w:val="008E4893"/>
    <w:rsid w:val="008E798C"/>
    <w:rsid w:val="008E7DE0"/>
    <w:rsid w:val="008F483D"/>
    <w:rsid w:val="00900241"/>
    <w:rsid w:val="009004E0"/>
    <w:rsid w:val="00900553"/>
    <w:rsid w:val="009043B4"/>
    <w:rsid w:val="00922ACB"/>
    <w:rsid w:val="00935D91"/>
    <w:rsid w:val="00947D5E"/>
    <w:rsid w:val="00957E7E"/>
    <w:rsid w:val="00960AAA"/>
    <w:rsid w:val="0096354C"/>
    <w:rsid w:val="00975B71"/>
    <w:rsid w:val="00996DF2"/>
    <w:rsid w:val="009A3F96"/>
    <w:rsid w:val="009A5D5D"/>
    <w:rsid w:val="009D1113"/>
    <w:rsid w:val="009D386E"/>
    <w:rsid w:val="009E0C64"/>
    <w:rsid w:val="009E200C"/>
    <w:rsid w:val="009E4B31"/>
    <w:rsid w:val="009F737D"/>
    <w:rsid w:val="00A0067E"/>
    <w:rsid w:val="00A076ED"/>
    <w:rsid w:val="00A2096B"/>
    <w:rsid w:val="00A23EDB"/>
    <w:rsid w:val="00A330AD"/>
    <w:rsid w:val="00A33866"/>
    <w:rsid w:val="00A61826"/>
    <w:rsid w:val="00A620E6"/>
    <w:rsid w:val="00A9108B"/>
    <w:rsid w:val="00A95EF6"/>
    <w:rsid w:val="00AA2670"/>
    <w:rsid w:val="00AB25E8"/>
    <w:rsid w:val="00AB60DB"/>
    <w:rsid w:val="00AC21F1"/>
    <w:rsid w:val="00AD5268"/>
    <w:rsid w:val="00AE3921"/>
    <w:rsid w:val="00AF22C8"/>
    <w:rsid w:val="00AF7BF9"/>
    <w:rsid w:val="00B41EF8"/>
    <w:rsid w:val="00B43E84"/>
    <w:rsid w:val="00B62C4F"/>
    <w:rsid w:val="00B70F26"/>
    <w:rsid w:val="00B711C9"/>
    <w:rsid w:val="00B7579D"/>
    <w:rsid w:val="00B80E55"/>
    <w:rsid w:val="00B82712"/>
    <w:rsid w:val="00B95EAA"/>
    <w:rsid w:val="00BA7D1B"/>
    <w:rsid w:val="00BB10C4"/>
    <w:rsid w:val="00BD006D"/>
    <w:rsid w:val="00BD2486"/>
    <w:rsid w:val="00BD57F4"/>
    <w:rsid w:val="00BF328A"/>
    <w:rsid w:val="00BF699D"/>
    <w:rsid w:val="00BF7527"/>
    <w:rsid w:val="00C13BF3"/>
    <w:rsid w:val="00C161B0"/>
    <w:rsid w:val="00C16C1C"/>
    <w:rsid w:val="00C44429"/>
    <w:rsid w:val="00C444E2"/>
    <w:rsid w:val="00C54A9E"/>
    <w:rsid w:val="00C75AA9"/>
    <w:rsid w:val="00C7704F"/>
    <w:rsid w:val="00C770F7"/>
    <w:rsid w:val="00C779BB"/>
    <w:rsid w:val="00C82814"/>
    <w:rsid w:val="00C83475"/>
    <w:rsid w:val="00C9552C"/>
    <w:rsid w:val="00C96C76"/>
    <w:rsid w:val="00CA00CD"/>
    <w:rsid w:val="00CB63B3"/>
    <w:rsid w:val="00CC6B04"/>
    <w:rsid w:val="00CD13AC"/>
    <w:rsid w:val="00CD4C7C"/>
    <w:rsid w:val="00CE2858"/>
    <w:rsid w:val="00CF57F4"/>
    <w:rsid w:val="00D01055"/>
    <w:rsid w:val="00D0137B"/>
    <w:rsid w:val="00D22400"/>
    <w:rsid w:val="00D37302"/>
    <w:rsid w:val="00D4350E"/>
    <w:rsid w:val="00D462BE"/>
    <w:rsid w:val="00D4754F"/>
    <w:rsid w:val="00D51478"/>
    <w:rsid w:val="00D63D77"/>
    <w:rsid w:val="00D7218D"/>
    <w:rsid w:val="00D75EB1"/>
    <w:rsid w:val="00D808EA"/>
    <w:rsid w:val="00D95CEA"/>
    <w:rsid w:val="00D97BBB"/>
    <w:rsid w:val="00DA11E2"/>
    <w:rsid w:val="00DA1B4A"/>
    <w:rsid w:val="00DC24BE"/>
    <w:rsid w:val="00DC6D44"/>
    <w:rsid w:val="00DD05FB"/>
    <w:rsid w:val="00DD3622"/>
    <w:rsid w:val="00DD3B30"/>
    <w:rsid w:val="00DD685A"/>
    <w:rsid w:val="00DE7B80"/>
    <w:rsid w:val="00E00601"/>
    <w:rsid w:val="00E027D4"/>
    <w:rsid w:val="00E02D86"/>
    <w:rsid w:val="00E04511"/>
    <w:rsid w:val="00E26DF8"/>
    <w:rsid w:val="00E50703"/>
    <w:rsid w:val="00E50888"/>
    <w:rsid w:val="00E87298"/>
    <w:rsid w:val="00E94C89"/>
    <w:rsid w:val="00EA2DD8"/>
    <w:rsid w:val="00EC050B"/>
    <w:rsid w:val="00EC0F39"/>
    <w:rsid w:val="00EC3363"/>
    <w:rsid w:val="00EC636C"/>
    <w:rsid w:val="00ED2F26"/>
    <w:rsid w:val="00ED33F1"/>
    <w:rsid w:val="00ED76F6"/>
    <w:rsid w:val="00F05E4B"/>
    <w:rsid w:val="00F071F1"/>
    <w:rsid w:val="00F1527F"/>
    <w:rsid w:val="00F27E60"/>
    <w:rsid w:val="00F32EC1"/>
    <w:rsid w:val="00F359FA"/>
    <w:rsid w:val="00F41C70"/>
    <w:rsid w:val="00F9573D"/>
    <w:rsid w:val="00F95AFA"/>
    <w:rsid w:val="00F97CE6"/>
    <w:rsid w:val="00FA45FF"/>
    <w:rsid w:val="00FB2155"/>
    <w:rsid w:val="00FC2AA1"/>
    <w:rsid w:val="00FC6752"/>
    <w:rsid w:val="00FD5B45"/>
    <w:rsid w:val="00FE2649"/>
    <w:rsid w:val="00FF2E6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EB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0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2C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D1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1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23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5023C"/>
    <w:rPr>
      <w:rFonts w:ascii="Times New Roman" w:eastAsia="Times New Roman" w:hAnsi="Times New Roman" w:cs="Times New Roman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55023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5023C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endnote text"/>
    <w:basedOn w:val="a"/>
    <w:link w:val="ab"/>
    <w:uiPriority w:val="99"/>
    <w:semiHidden/>
    <w:unhideWhenUsed/>
    <w:rsid w:val="00E94C89"/>
    <w:pPr>
      <w:spacing w:after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94C8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94C8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F57F4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57F4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57F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C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2C72CD"/>
    <w:pPr>
      <w:spacing w:before="240" w:line="259" w:lineRule="auto"/>
      <w:ind w:firstLine="0"/>
      <w:jc w:val="left"/>
      <w:outlineLvl w:val="9"/>
    </w:pPr>
    <w:rPr>
      <w:b w:val="0"/>
      <w:bCs w:val="0"/>
      <w:sz w:val="32"/>
      <w:szCs w:val="32"/>
      <w:u w:color="00000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72CD"/>
    <w:pPr>
      <w:tabs>
        <w:tab w:val="right" w:leader="dot" w:pos="14560"/>
      </w:tabs>
      <w:suppressAutoHyphens/>
      <w:spacing w:after="100" w:line="276" w:lineRule="auto"/>
      <w:ind w:left="709" w:firstLine="0"/>
      <w:jc w:val="left"/>
    </w:pPr>
    <w:rPr>
      <w:rFonts w:ascii="Calibri" w:eastAsia="Calibri" w:hAnsi="Calibri"/>
      <w:sz w:val="22"/>
      <w:szCs w:val="22"/>
      <w:u w:color="000000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2C72CD"/>
    <w:pPr>
      <w:tabs>
        <w:tab w:val="right" w:leader="dot" w:pos="14560"/>
      </w:tabs>
      <w:spacing w:after="0"/>
      <w:ind w:left="709" w:firstLine="0"/>
      <w:jc w:val="left"/>
    </w:pPr>
    <w:rPr>
      <w:rFonts w:asciiTheme="minorHAnsi" w:eastAsiaTheme="minorEastAsia" w:hAnsiTheme="minorHAnsi"/>
      <w:sz w:val="22"/>
      <w:szCs w:val="22"/>
      <w:u w:color="00000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D111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D111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D1113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11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D11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0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2C7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D1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D1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23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5023C"/>
    <w:rPr>
      <w:rFonts w:ascii="Times New Roman" w:eastAsia="Times New Roman" w:hAnsi="Times New Roman" w:cs="Times New Roman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55023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5023C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endnote text"/>
    <w:basedOn w:val="a"/>
    <w:link w:val="ab"/>
    <w:uiPriority w:val="99"/>
    <w:semiHidden/>
    <w:unhideWhenUsed/>
    <w:rsid w:val="00E94C89"/>
    <w:pPr>
      <w:spacing w:after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94C8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94C8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F57F4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57F4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57F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C7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2C72CD"/>
    <w:pPr>
      <w:spacing w:before="240" w:line="259" w:lineRule="auto"/>
      <w:ind w:firstLine="0"/>
      <w:jc w:val="left"/>
      <w:outlineLvl w:val="9"/>
    </w:pPr>
    <w:rPr>
      <w:b w:val="0"/>
      <w:bCs w:val="0"/>
      <w:sz w:val="32"/>
      <w:szCs w:val="32"/>
      <w:u w:color="00000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72CD"/>
    <w:pPr>
      <w:tabs>
        <w:tab w:val="right" w:leader="dot" w:pos="14560"/>
      </w:tabs>
      <w:suppressAutoHyphens/>
      <w:spacing w:after="100" w:line="276" w:lineRule="auto"/>
      <w:ind w:left="709" w:firstLine="0"/>
      <w:jc w:val="left"/>
    </w:pPr>
    <w:rPr>
      <w:rFonts w:ascii="Calibri" w:eastAsia="Calibri" w:hAnsi="Calibri"/>
      <w:sz w:val="22"/>
      <w:szCs w:val="22"/>
      <w:u w:color="000000"/>
      <w:lang w:eastAsia="zh-CN"/>
    </w:rPr>
  </w:style>
  <w:style w:type="paragraph" w:styleId="2">
    <w:name w:val="toc 2"/>
    <w:basedOn w:val="a"/>
    <w:next w:val="a"/>
    <w:autoRedefine/>
    <w:uiPriority w:val="39"/>
    <w:unhideWhenUsed/>
    <w:rsid w:val="002C72CD"/>
    <w:pPr>
      <w:tabs>
        <w:tab w:val="right" w:leader="dot" w:pos="14560"/>
      </w:tabs>
      <w:spacing w:after="0"/>
      <w:ind w:left="709" w:firstLine="0"/>
      <w:jc w:val="left"/>
    </w:pPr>
    <w:rPr>
      <w:rFonts w:asciiTheme="minorHAnsi" w:eastAsiaTheme="minorEastAsia" w:hAnsiTheme="minorHAnsi"/>
      <w:sz w:val="22"/>
      <w:szCs w:val="22"/>
      <w:u w:color="00000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D111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D111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D1113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11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D11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20A3-9C05-483A-BACD-72136EB2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Элеонора</cp:lastModifiedBy>
  <cp:revision>3</cp:revision>
  <cp:lastPrinted>2020-10-08T06:23:00Z</cp:lastPrinted>
  <dcterms:created xsi:type="dcterms:W3CDTF">2021-03-01T13:25:00Z</dcterms:created>
  <dcterms:modified xsi:type="dcterms:W3CDTF">2021-03-02T09:02:00Z</dcterms:modified>
</cp:coreProperties>
</file>